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tbl>
      <w:tblPr>
        <w:tblpPr w:bottomFromText="0" w:horzAnchor="margin" w:leftFromText="180" w:rightFromText="180" w:tblpX="0" w:tblpY="781" w:topFromText="0" w:vertAnchor="page"/>
        <w:tblW w:w="10186" w:type="dxa"/>
        <w:jc w:val="left"/>
        <w:tblInd w:w="108" w:type="dxa"/>
        <w:tblBorders/>
        <w:tblCellMar>
          <w:top w:w="0" w:type="dxa"/>
          <w:left w:w="108" w:type="dxa"/>
          <w:bottom w:w="0" w:type="dxa"/>
          <w:right w:w="108" w:type="dxa"/>
        </w:tblCellMar>
        <w:tblLook w:val="04a0"/>
      </w:tblPr>
      <w:tblGrid>
        <w:gridCol w:w="770"/>
        <w:gridCol w:w="3140"/>
        <w:gridCol w:w="2186"/>
        <w:gridCol w:w="1417"/>
        <w:gridCol w:w="1276"/>
        <w:gridCol w:w="1397"/>
      </w:tblGrid>
      <w:tr>
        <w:trPr>
          <w:trHeight w:val="2694" w:hRule="atLeast"/>
        </w:trPr>
        <w:tc>
          <w:tcPr>
            <w:tcW w:w="3910" w:type="dxa"/>
            <w:gridSpan w:val="2"/>
            <w:tcBorders/>
            <w:shd w:color="000000" w:fill="FFFFFF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</w:r>
          </w:p>
        </w:tc>
        <w:tc>
          <w:tcPr>
            <w:tcW w:w="6276" w:type="dxa"/>
            <w:gridSpan w:val="4"/>
            <w:tcBorders/>
            <w:shd w:color="000000" w:fill="FFFFFF" w:val="clear"/>
          </w:tcPr>
          <w:p>
            <w:pPr>
              <w:pStyle w:val="Normal"/>
              <w:tabs>
                <w:tab w:val="left" w:pos="5103" w:leader="none"/>
                <w:tab w:val="left" w:pos="9653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ПРИЛОЖЕНИЕ № 6</w:t>
            </w:r>
          </w:p>
          <w:p>
            <w:pPr>
              <w:pStyle w:val="Normal"/>
              <w:widowControl/>
              <w:suppressAutoHyphens w:val="false"/>
              <w:bidi w:val="0"/>
              <w:spacing w:lineRule="auto" w:line="276" w:before="0" w:after="200"/>
              <w:jc w:val="left"/>
              <w:rPr/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к  решению Совета муниципального образования Белоре</w:t>
            </w: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 xml:space="preserve">ченский район от  </w:t>
            </w:r>
            <w:r>
              <w:rPr>
                <w:rFonts w:eastAsia="Times New Roman" w:cs="Times New Roman" w:ascii="Times New Roman" w:hAnsi="Times New Roman"/>
                <w:sz w:val="24"/>
                <w:szCs w:val="24"/>
                <w:lang w:val="en-US"/>
              </w:rPr>
              <w:t>6</w:t>
            </w: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 xml:space="preserve"> февраля  2020 года №  </w:t>
            </w:r>
            <w:r>
              <w:rPr>
                <w:rFonts w:eastAsia="Times New Roman" w:cs="Times New Roman" w:ascii="Times New Roman" w:hAnsi="Times New Roman"/>
                <w:sz w:val="24"/>
                <w:szCs w:val="24"/>
                <w:lang w:val="en-US"/>
              </w:rPr>
              <w:t>163</w:t>
            </w: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 xml:space="preserve">  «О внесе</w:t>
            </w: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нии изменений в решение  Совета муниципального образования Белореченский район от 12 декабря 2019 года №  145 "О бюджете муниципального образования Белореченский район на 2020 год и на плановый период 2021 и 2022 годов»</w:t>
            </w:r>
          </w:p>
        </w:tc>
      </w:tr>
      <w:tr>
        <w:trPr>
          <w:trHeight w:val="1716" w:hRule="atLeast"/>
        </w:trPr>
        <w:tc>
          <w:tcPr>
            <w:tcW w:w="10186" w:type="dxa"/>
            <w:gridSpan w:val="6"/>
            <w:tcBorders>
              <w:bottom w:val="single" w:sz="4" w:space="0" w:color="00000A"/>
              <w:insideH w:val="single" w:sz="4" w:space="0" w:color="00000A"/>
            </w:tcBorders>
            <w:shd w:color="000000" w:fill="FFFFFF" w:val="clear"/>
          </w:tcPr>
          <w:p>
            <w:pPr>
              <w:pStyle w:val="ConsPlusTitle"/>
              <w:widowControl/>
              <w:numPr>
                <w:ilvl w:val="0"/>
                <w:numId w:val="0"/>
              </w:numPr>
              <w:spacing w:lineRule="auto" w:line="240"/>
              <w:jc w:val="center"/>
              <w:outlineLvl w:val="0"/>
              <w:rPr>
                <w:rFonts w:ascii="Times New Roman" w:hAnsi="Times New Roman" w:cs="Times New Roman"/>
                <w:b w:val="false"/>
                <w:b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sz w:val="24"/>
                <w:szCs w:val="24"/>
              </w:rPr>
            </w:r>
          </w:p>
          <w:p>
            <w:pPr>
              <w:pStyle w:val="ConsPlusTitle"/>
              <w:widowControl/>
              <w:numPr>
                <w:ilvl w:val="0"/>
                <w:numId w:val="0"/>
              </w:numPr>
              <w:spacing w:lineRule="auto" w:line="24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Нормативы распределения доходов между бюджетом</w:t>
            </w:r>
          </w:p>
          <w:p>
            <w:pPr>
              <w:pStyle w:val="ConsPlusTitle"/>
              <w:widowControl/>
              <w:numPr>
                <w:ilvl w:val="0"/>
                <w:numId w:val="0"/>
              </w:numPr>
              <w:spacing w:lineRule="auto" w:line="24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муниципального образования Белореченский район и бюджетами поселений </w:t>
            </w:r>
          </w:p>
          <w:p>
            <w:pPr>
              <w:pStyle w:val="ConsPlusTitle"/>
              <w:widowControl/>
              <w:numPr>
                <w:ilvl w:val="0"/>
                <w:numId w:val="0"/>
              </w:numPr>
              <w:spacing w:lineRule="auto" w:line="24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Белореченского района  на 2020 год и плановый период 2021 - 2022 годов</w:t>
            </w:r>
          </w:p>
          <w:p>
            <w:pPr>
              <w:pStyle w:val="ConsPlusTitle"/>
              <w:widowControl/>
              <w:numPr>
                <w:ilvl w:val="0"/>
                <w:numId w:val="0"/>
              </w:numPr>
              <w:spacing w:lineRule="auto" w:line="240"/>
              <w:jc w:val="center"/>
              <w:outlineLvl w:val="0"/>
              <w:rPr>
                <w:rFonts w:ascii="Times New Roman" w:hAnsi="Times New Roman" w:cs="Times New Roman"/>
                <w:b w:val="false"/>
                <w:b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sz w:val="24"/>
                <w:szCs w:val="24"/>
              </w:rPr>
            </w:r>
          </w:p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( проценты)</w:t>
            </w:r>
          </w:p>
        </w:tc>
      </w:tr>
      <w:tr>
        <w:trPr>
          <w:trHeight w:val="1128" w:hRule="atLeast"/>
        </w:trPr>
        <w:tc>
          <w:tcPr>
            <w:tcW w:w="7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п/п</w:t>
            </w:r>
          </w:p>
        </w:tc>
        <w:tc>
          <w:tcPr>
            <w:tcW w:w="5326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Наименование  вида дохода</w:t>
            </w:r>
          </w:p>
        </w:tc>
        <w:tc>
          <w:tcPr>
            <w:tcW w:w="141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0"/>
                <w:szCs w:val="20"/>
                <w:lang w:eastAsia="ru-RU"/>
              </w:rPr>
              <w:t>Бюджет муниципального образования Белореченский район</w:t>
            </w:r>
          </w:p>
        </w:tc>
        <w:tc>
          <w:tcPr>
            <w:tcW w:w="127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0"/>
                <w:szCs w:val="20"/>
                <w:lang w:eastAsia="ru-RU"/>
              </w:rPr>
              <w:t>Бюджеты сельских поселений</w:t>
            </w:r>
          </w:p>
        </w:tc>
        <w:tc>
          <w:tcPr>
            <w:tcW w:w="13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0"/>
                <w:szCs w:val="20"/>
                <w:lang w:eastAsia="ru-RU"/>
              </w:rPr>
              <w:t>Бюджет Белореченского городского поселения</w:t>
            </w:r>
          </w:p>
        </w:tc>
      </w:tr>
      <w:tr>
        <w:trPr>
          <w:trHeight w:val="288" w:hRule="atLeast"/>
        </w:trPr>
        <w:tc>
          <w:tcPr>
            <w:tcW w:w="7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326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3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5</w:t>
            </w:r>
          </w:p>
        </w:tc>
      </w:tr>
      <w:tr>
        <w:trPr/>
        <w:tc>
          <w:tcPr>
            <w:tcW w:w="7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9416" w:type="dxa"/>
            <w:gridSpan w:val="5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b/>
                <w:b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lang w:eastAsia="ru-RU"/>
              </w:rPr>
              <w:t>Доходы от погашения задолженности и перерасчетов по отмененным налогам, сборам и иным обязательным платежам</w:t>
            </w:r>
          </w:p>
        </w:tc>
      </w:tr>
      <w:tr>
        <w:trPr/>
        <w:tc>
          <w:tcPr>
            <w:tcW w:w="7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326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Налог на рекламу, мобилизуемый на территориях муниципальных районов</w:t>
            </w:r>
          </w:p>
        </w:tc>
        <w:tc>
          <w:tcPr>
            <w:tcW w:w="141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3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/>
        <w:tc>
          <w:tcPr>
            <w:tcW w:w="7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326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Курортный сбор, мобилизуемый на территориях муниципальных районов</w:t>
            </w:r>
          </w:p>
        </w:tc>
        <w:tc>
          <w:tcPr>
            <w:tcW w:w="141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3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/>
        <w:tc>
          <w:tcPr>
            <w:tcW w:w="7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326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Целевые сборы с граждан и предприятий, учреждений, организаций на содержание милиции, на благоустройство территорий, на нужды образования и другие цели, мобилизуемые на территориях муниципальных районов</w:t>
            </w:r>
          </w:p>
        </w:tc>
        <w:tc>
          <w:tcPr>
            <w:tcW w:w="141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3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/>
        <w:tc>
          <w:tcPr>
            <w:tcW w:w="7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326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Лицензионный сбор за право торговли спиртными напитками, мобилизуемый на территориях муниципальных районов</w:t>
            </w:r>
          </w:p>
        </w:tc>
        <w:tc>
          <w:tcPr>
            <w:tcW w:w="141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3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/>
        <w:tc>
          <w:tcPr>
            <w:tcW w:w="7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326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Прочие местные налоги и сборы, мобилизуемые на территориях муниципальных районов</w:t>
            </w:r>
          </w:p>
        </w:tc>
        <w:tc>
          <w:tcPr>
            <w:tcW w:w="141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3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/>
        <w:tc>
          <w:tcPr>
            <w:tcW w:w="7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9416" w:type="dxa"/>
            <w:gridSpan w:val="5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b/>
                <w:b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lang w:eastAsia="ru-RU"/>
              </w:rPr>
              <w:t>Доходы от использования имущества, находящегося в муниципальной собственности</w:t>
            </w:r>
          </w:p>
        </w:tc>
      </w:tr>
      <w:tr>
        <w:trPr/>
        <w:tc>
          <w:tcPr>
            <w:tcW w:w="7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326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Доходы от размещения временно свободных средств бюджетов муниципальных районов</w:t>
            </w:r>
          </w:p>
        </w:tc>
        <w:tc>
          <w:tcPr>
            <w:tcW w:w="141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3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/>
        <w:tc>
          <w:tcPr>
            <w:tcW w:w="7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326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Доходы от размещения временно свободных средств бюджетов сельских поселений</w:t>
            </w:r>
          </w:p>
        </w:tc>
        <w:tc>
          <w:tcPr>
            <w:tcW w:w="141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27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/>
        <w:tc>
          <w:tcPr>
            <w:tcW w:w="7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326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Доходы от размещения временно свободных средств бюджетов городских поселений</w:t>
            </w:r>
          </w:p>
        </w:tc>
        <w:tc>
          <w:tcPr>
            <w:tcW w:w="141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27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3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>
        <w:trPr/>
        <w:tc>
          <w:tcPr>
            <w:tcW w:w="7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9416" w:type="dxa"/>
            <w:gridSpan w:val="5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b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  <w:lang w:eastAsia="ru-RU"/>
              </w:rPr>
              <w:t>Доходы от оказания платных услуг и компенсации затрат государства</w:t>
            </w:r>
          </w:p>
        </w:tc>
      </w:tr>
      <w:tr>
        <w:trPr/>
        <w:tc>
          <w:tcPr>
            <w:tcW w:w="7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326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  <w:tc>
          <w:tcPr>
            <w:tcW w:w="141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3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/>
        <w:tc>
          <w:tcPr>
            <w:tcW w:w="7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26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Прочие доходы от оказания платных услуг (работ) получателями средств бюджетов сельских поселений</w:t>
            </w:r>
          </w:p>
        </w:tc>
        <w:tc>
          <w:tcPr>
            <w:tcW w:w="141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/>
        <w:tc>
          <w:tcPr>
            <w:tcW w:w="7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326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Прочие доходы от оказания платных услуг (работ) получателями средств бюджетов городских поселений</w:t>
            </w:r>
          </w:p>
        </w:tc>
        <w:tc>
          <w:tcPr>
            <w:tcW w:w="141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3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>
        <w:trPr/>
        <w:tc>
          <w:tcPr>
            <w:tcW w:w="7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326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Доходы, поступающие в порядке возмещения расходов, понесенных в связи с эксплуатацией имущества муниципальных районов</w:t>
            </w:r>
          </w:p>
        </w:tc>
        <w:tc>
          <w:tcPr>
            <w:tcW w:w="141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3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/>
        <w:tc>
          <w:tcPr>
            <w:tcW w:w="7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326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Доходы, поступающие в порядке возмещения расходов, понесенных в связи с эксплуатацией имущества сельских поселений</w:t>
            </w:r>
          </w:p>
        </w:tc>
        <w:tc>
          <w:tcPr>
            <w:tcW w:w="141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/>
        <w:tc>
          <w:tcPr>
            <w:tcW w:w="7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326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Доходы, поступающие в порядке возмещения расходов, понесенных в связи с эксплуатацией  имущества городских поселений</w:t>
            </w:r>
          </w:p>
        </w:tc>
        <w:tc>
          <w:tcPr>
            <w:tcW w:w="141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3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>
        <w:trPr/>
        <w:tc>
          <w:tcPr>
            <w:tcW w:w="7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5326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Прочие доходы от компенсации затрат бюджетов муниципальных районов</w:t>
            </w:r>
          </w:p>
        </w:tc>
        <w:tc>
          <w:tcPr>
            <w:tcW w:w="141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3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/>
        <w:tc>
          <w:tcPr>
            <w:tcW w:w="7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5326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Прочие доходы от компенсации затрат бюджетов сельских поселений</w:t>
            </w:r>
          </w:p>
        </w:tc>
        <w:tc>
          <w:tcPr>
            <w:tcW w:w="141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/>
        <w:tc>
          <w:tcPr>
            <w:tcW w:w="7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5326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Прочие доходы от компенсации затрат  бюджетов городских поселений</w:t>
            </w:r>
          </w:p>
        </w:tc>
        <w:tc>
          <w:tcPr>
            <w:tcW w:w="141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3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>
        <w:trPr/>
        <w:tc>
          <w:tcPr>
            <w:tcW w:w="7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9416" w:type="dxa"/>
            <w:gridSpan w:val="5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b/>
                <w:b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lang w:eastAsia="ru-RU"/>
              </w:rPr>
              <w:t>Административные платежи и сборы</w:t>
            </w:r>
          </w:p>
        </w:tc>
      </w:tr>
      <w:tr>
        <w:trPr/>
        <w:tc>
          <w:tcPr>
            <w:tcW w:w="7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5326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Платежи, взимаемые органами местного самоуправления (организациями) муниципальных районов за выполнение определенных функций</w:t>
            </w:r>
          </w:p>
        </w:tc>
        <w:tc>
          <w:tcPr>
            <w:tcW w:w="141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3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/>
        <w:tc>
          <w:tcPr>
            <w:tcW w:w="7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5326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Платежи, взимаемые органами местного самоуправления (организациями) сельских поселений за выполнение определенных функций</w:t>
            </w:r>
          </w:p>
        </w:tc>
        <w:tc>
          <w:tcPr>
            <w:tcW w:w="141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/>
        <w:tc>
          <w:tcPr>
            <w:tcW w:w="7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5326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Платежи, взимаемые органами местного самоуправления (организациями) городских поселений за выполнение определенных функций</w:t>
            </w:r>
          </w:p>
        </w:tc>
        <w:tc>
          <w:tcPr>
            <w:tcW w:w="141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3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>
        <w:trPr/>
        <w:tc>
          <w:tcPr>
            <w:tcW w:w="7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9416" w:type="dxa"/>
            <w:gridSpan w:val="5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b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  <w:lang w:eastAsia="ru-RU"/>
              </w:rPr>
              <w:t>Штрафы, санкции, возмещение ущерба</w:t>
            </w:r>
          </w:p>
        </w:tc>
      </w:tr>
      <w:tr>
        <w:trPr/>
        <w:tc>
          <w:tcPr>
            <w:tcW w:w="7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5326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Платежи в целях возмещения убытков, причиненных уклонением от заключения с муниципальным органом муниципального района (муниципальным казенным учреждением) муниципального контракта, а также иные денежные средства, подлежащие зачислению в бюджет муниципального района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  <w:tc>
          <w:tcPr>
            <w:tcW w:w="141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3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/>
        <w:tc>
          <w:tcPr>
            <w:tcW w:w="7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5326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Платежи в целях возмещения убытков, причиненных уклонением от заключения с муниципальным органом сельского поселения (муниципальным казенным учреждением) муниципального контракта, а также иные денежные средства, подлежащие зачислению в бюджет сельского поселения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  <w:tc>
          <w:tcPr>
            <w:tcW w:w="141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/>
        <w:tc>
          <w:tcPr>
            <w:tcW w:w="7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5326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Платежи в целях возмещения убытков, причиненных уклонением от заключения с муниципальным органом городского поселения (муниципальным казенным учреждением) муниципального контракта, а также иные денежные средства, подлежащие зачислению в бюджет городского поселения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  <w:tc>
          <w:tcPr>
            <w:tcW w:w="141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3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>
        <w:trPr/>
        <w:tc>
          <w:tcPr>
            <w:tcW w:w="7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5326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Платежи в целях возмещения убытков, причиненных уклонением от заключения с муниципальным органом муниципального района (муниципальным казенным учреждением) муниципального контракта, финансируемого за счет средств муниципального дорожного фонда, а также иные денежные средства, подлежащие зачислению в бюджет муниципального района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</w:t>
            </w:r>
          </w:p>
        </w:tc>
        <w:tc>
          <w:tcPr>
            <w:tcW w:w="141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3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/>
        <w:tc>
          <w:tcPr>
            <w:tcW w:w="7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5326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Платежи в целях возмещения убытков, причиненных уклонением от заключения с муниципальным органом сельского поселения (муниципальным казенным учреждением) муниципального контракта, финансируемого за счет средств муниципального дорожного фонда, а также иные денежные средства, подлежащие зачислению в бюджет сельского поселения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</w:t>
            </w:r>
          </w:p>
        </w:tc>
        <w:tc>
          <w:tcPr>
            <w:tcW w:w="141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/>
        <w:tc>
          <w:tcPr>
            <w:tcW w:w="7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5326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Платежи в целях возмещения убытков, причиненных уклонением от заключения с муниципальным органом городского поселения (муниципальным казенным учреждением) муниципального контракта, финансируемого за счет средств муниципального дорожного фонда, а также иные денежные средства, подлежащие зачислению в бюджет городского поселения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</w:t>
            </w:r>
          </w:p>
        </w:tc>
        <w:tc>
          <w:tcPr>
            <w:tcW w:w="141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3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>
        <w:trPr/>
        <w:tc>
          <w:tcPr>
            <w:tcW w:w="7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5326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Платежи в целях возмещения ущерба при расторжении муниципального контракта, заключенного с муниципальным органом муниципального района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  <w:tc>
          <w:tcPr>
            <w:tcW w:w="141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3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/>
        <w:tc>
          <w:tcPr>
            <w:tcW w:w="7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5326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Платежи в целях возмещения ущерба при расторжении муниципального контракта, заключенного с муниципальным органом сельского поселения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  <w:tc>
          <w:tcPr>
            <w:tcW w:w="141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/>
        <w:tc>
          <w:tcPr>
            <w:tcW w:w="7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5326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Платежи в целях возмещения ущерба при расторжении муниципального контракта, заключенного с муниципальным органом городского поселения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  <w:tc>
          <w:tcPr>
            <w:tcW w:w="141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3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>
        <w:trPr/>
        <w:tc>
          <w:tcPr>
            <w:tcW w:w="7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5326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Платежи в целях возмещения ущерба при расторжении муниципального контракта, финансируемого за счет средств муниципального дорожного фонда муниципального района, в связи с односторонним отказом исполнителя (подрядчика) от его исполнения</w:t>
            </w:r>
          </w:p>
        </w:tc>
        <w:tc>
          <w:tcPr>
            <w:tcW w:w="141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3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/>
        <w:tc>
          <w:tcPr>
            <w:tcW w:w="7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5326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Платежи в целях возмещения ущерба при расторжении муниципального контракта, финансируемого за счет средств муниципального дорожного фонда сельского поселения, в связи с односторонним отказом исполнителя (подрядчика) от его исполнения</w:t>
            </w:r>
          </w:p>
        </w:tc>
        <w:tc>
          <w:tcPr>
            <w:tcW w:w="141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/>
        <w:tc>
          <w:tcPr>
            <w:tcW w:w="7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5326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Платежи в целях возмещения ущерба при расторжении муниципального контракта, финансируемого за счет средств муниципального дорожного фонда городского поселения, в связи с односторонним отказом исполнителя (подрядчика) от его исполнения</w:t>
            </w:r>
          </w:p>
        </w:tc>
        <w:tc>
          <w:tcPr>
            <w:tcW w:w="141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3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>
        <w:trPr/>
        <w:tc>
          <w:tcPr>
            <w:tcW w:w="7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5326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муниципальных районов)</w:t>
            </w:r>
          </w:p>
        </w:tc>
        <w:tc>
          <w:tcPr>
            <w:tcW w:w="141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3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/>
        <w:tc>
          <w:tcPr>
            <w:tcW w:w="7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5326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сельских поселений)</w:t>
            </w:r>
          </w:p>
        </w:tc>
        <w:tc>
          <w:tcPr>
            <w:tcW w:w="141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/>
        <w:tc>
          <w:tcPr>
            <w:tcW w:w="7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5326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городских поселений)</w:t>
            </w:r>
          </w:p>
        </w:tc>
        <w:tc>
          <w:tcPr>
            <w:tcW w:w="141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3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>
        <w:trPr/>
        <w:tc>
          <w:tcPr>
            <w:tcW w:w="7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9416" w:type="dxa"/>
            <w:gridSpan w:val="5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b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  <w:lang w:eastAsia="ru-RU"/>
              </w:rPr>
              <w:t>Прочие неналоговые доходы</w:t>
            </w:r>
          </w:p>
        </w:tc>
      </w:tr>
      <w:tr>
        <w:trPr/>
        <w:tc>
          <w:tcPr>
            <w:tcW w:w="7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5326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Невыясненные поступления, зачисляемые в бюджеты муниципальных районов</w:t>
            </w:r>
          </w:p>
        </w:tc>
        <w:tc>
          <w:tcPr>
            <w:tcW w:w="141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3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/>
        <w:tc>
          <w:tcPr>
            <w:tcW w:w="7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5326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Невыясненные поступления, зачисляемые в бюджеты сельских поселений</w:t>
            </w:r>
          </w:p>
        </w:tc>
        <w:tc>
          <w:tcPr>
            <w:tcW w:w="141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/>
        <w:tc>
          <w:tcPr>
            <w:tcW w:w="7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5326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Невыясненные поступления, зачисляемые в бюджеты городских поселений</w:t>
            </w:r>
          </w:p>
        </w:tc>
        <w:tc>
          <w:tcPr>
            <w:tcW w:w="141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3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>
        <w:trPr/>
        <w:tc>
          <w:tcPr>
            <w:tcW w:w="7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5326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Возмещение потерь сельскохозяйственного производства, связанных с изъятием сельскохозяйственных угодий, расположенных на межселенных территориях (по обязательствам, возникшим до 1 января 2008 года)</w:t>
            </w:r>
          </w:p>
        </w:tc>
        <w:tc>
          <w:tcPr>
            <w:tcW w:w="141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3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/>
        <w:tc>
          <w:tcPr>
            <w:tcW w:w="7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5326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Возмещение потерь сельскохозяйственного производства, связанных с изъятием сельскохозяйственных угодий, расположенных на территориях сельских поселений (по обязательствам, возникшим до 1 января 2008 года)</w:t>
            </w:r>
          </w:p>
        </w:tc>
        <w:tc>
          <w:tcPr>
            <w:tcW w:w="141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/>
        <w:tc>
          <w:tcPr>
            <w:tcW w:w="7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5326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Возмещение потерь сельскохозяйственного производства, связанных с изъятием сельскохозяйственных угодий, расположенных на территориях городских поселений (по обязательствам, возникшим до 1 января 2008 года)</w:t>
            </w:r>
          </w:p>
        </w:tc>
        <w:tc>
          <w:tcPr>
            <w:tcW w:w="141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3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>
        <w:trPr/>
        <w:tc>
          <w:tcPr>
            <w:tcW w:w="7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5326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Прочие неналоговые доходы бюджетов муниципальных районов</w:t>
            </w:r>
          </w:p>
        </w:tc>
        <w:tc>
          <w:tcPr>
            <w:tcW w:w="141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3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/>
        <w:tc>
          <w:tcPr>
            <w:tcW w:w="7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5326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Прочие неналоговые доходы бюджетов сельских поселений</w:t>
            </w:r>
          </w:p>
        </w:tc>
        <w:tc>
          <w:tcPr>
            <w:tcW w:w="141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/>
        <w:tc>
          <w:tcPr>
            <w:tcW w:w="7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5326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Прочие неналоговые доходы бюджетов городских поселений</w:t>
            </w:r>
          </w:p>
        </w:tc>
        <w:tc>
          <w:tcPr>
            <w:tcW w:w="141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3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>
        <w:trPr/>
        <w:tc>
          <w:tcPr>
            <w:tcW w:w="7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5326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Средства самообложения граждан, зачисляемые в бюджеты муниципальных районов</w:t>
            </w:r>
          </w:p>
        </w:tc>
        <w:tc>
          <w:tcPr>
            <w:tcW w:w="141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3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/>
        <w:tc>
          <w:tcPr>
            <w:tcW w:w="7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5326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Средства самообложения граждан, зачисляемые в бюджеты сельских поселений</w:t>
            </w:r>
          </w:p>
        </w:tc>
        <w:tc>
          <w:tcPr>
            <w:tcW w:w="141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/>
        <w:tc>
          <w:tcPr>
            <w:tcW w:w="7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5326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Средства самообложения граждан, зачисляемые в бюджеты городских поселений</w:t>
            </w:r>
          </w:p>
        </w:tc>
        <w:tc>
          <w:tcPr>
            <w:tcW w:w="141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3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>
      <w:pPr>
        <w:pStyle w:val="Normal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20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Начальник финансового управления</w:t>
      </w:r>
    </w:p>
    <w:p>
      <w:pPr>
        <w:pStyle w:val="Normal"/>
        <w:spacing w:lineRule="auto" w:line="240" w:before="0" w:after="20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муниципального образования</w:t>
      </w:r>
    </w:p>
    <w:p>
      <w:pPr>
        <w:pStyle w:val="Normal"/>
        <w:spacing w:lineRule="auto" w:line="240" w:before="0" w:after="20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Белореченский район                                                                                                    Е.А. Греков</w:t>
      </w:r>
    </w:p>
    <w:p>
      <w:pPr>
        <w:pStyle w:val="Normal"/>
        <w:widowControl/>
        <w:suppressAutoHyphens w:val="false"/>
        <w:bidi w:val="0"/>
        <w:spacing w:lineRule="auto" w:line="276" w:before="0" w:after="200"/>
        <w:jc w:val="left"/>
        <w:rPr/>
      </w:pPr>
      <w:r>
        <w:rPr/>
      </w:r>
    </w:p>
    <w:sectPr>
      <w:type w:val="nextPage"/>
      <w:pgSz w:w="11906" w:h="16838"/>
      <w:pgMar w:left="1418" w:right="851" w:header="0" w:top="1134" w:footer="0" w:bottom="1134" w:gutter="0"/>
      <w:pgNumType w:fmt="decimal"/>
      <w:formProt w:val="false"/>
      <w:textDirection w:val="lrTb"/>
      <w:docGrid w:type="default" w:linePitch="360" w:charSpace="4294965247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Times New Roman">
    <w:charset w:val="cc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compat/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613610"/>
    <w:pPr>
      <w:widowControl/>
      <w:suppressAutoHyphens w:val="false"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Style14" w:customStyle="1">
    <w:name w:val="Заголовок"/>
    <w:basedOn w:val="Normal"/>
    <w:next w:val="Style15"/>
    <w:qFormat/>
    <w:rsid w:val="007c27ba"/>
    <w:pPr>
      <w:keepNext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Style15">
    <w:name w:val="Body Text"/>
    <w:basedOn w:val="Normal"/>
    <w:rsid w:val="007c27ba"/>
    <w:pPr>
      <w:spacing w:lineRule="auto" w:line="288" w:before="0" w:after="140"/>
    </w:pPr>
    <w:rPr/>
  </w:style>
  <w:style w:type="paragraph" w:styleId="Style16">
    <w:name w:val="List"/>
    <w:basedOn w:val="Style15"/>
    <w:rsid w:val="007c27ba"/>
    <w:pPr/>
    <w:rPr>
      <w:rFonts w:cs="Mangal"/>
    </w:rPr>
  </w:style>
  <w:style w:type="paragraph" w:styleId="Style17" w:customStyle="1">
    <w:name w:val="Caption"/>
    <w:basedOn w:val="Normal"/>
    <w:qFormat/>
    <w:rsid w:val="007c27b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Style18">
    <w:name w:val="Указатель"/>
    <w:basedOn w:val="Normal"/>
    <w:qFormat/>
    <w:pPr>
      <w:suppressLineNumbers/>
    </w:pPr>
    <w:rPr>
      <w:rFonts w:cs="Mangal"/>
    </w:rPr>
  </w:style>
  <w:style w:type="paragraph" w:styleId="Indexheading">
    <w:name w:val="index heading"/>
    <w:basedOn w:val="Normal"/>
    <w:qFormat/>
    <w:rsid w:val="007c27ba"/>
    <w:pPr>
      <w:suppressLineNumbers/>
    </w:pPr>
    <w:rPr>
      <w:rFonts w:cs="Mangal"/>
    </w:rPr>
  </w:style>
  <w:style w:type="paragraph" w:styleId="ConsPlusTitle" w:customStyle="1">
    <w:name w:val="ConsPlusTitle"/>
    <w:uiPriority w:val="99"/>
    <w:qFormat/>
    <w:rsid w:val="00100e8e"/>
    <w:pPr>
      <w:widowControl w:val="false"/>
      <w:bidi w:val="0"/>
      <w:jc w:val="left"/>
    </w:pPr>
    <w:rPr>
      <w:rFonts w:eastAsia="Times New Roman" w:cs="Calibri" w:ascii="Calibri" w:hAnsi="Calibri" w:asciiTheme="minorHAnsi" w:hAnsiTheme="minorHAnsi"/>
      <w:b/>
      <w:bCs/>
      <w:color w:val="auto"/>
      <w:sz w:val="22"/>
      <w:szCs w:val="22"/>
      <w:lang w:eastAsia="ru-RU" w:val="ru-RU" w:bidi="ar-SA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D4A84F-39C6-4861-8944-C396FC9005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553</TotalTime>
  <Application>LibreOffice/5.3.0.3$Windows_x86 LibreOffice_project/7074905676c47b82bbcfbea1aeefc84afe1c50e1</Application>
  <Pages>5</Pages>
  <Words>1213</Words>
  <Characters>8778</Characters>
  <CharactersWithSpaces>9936</CharactersWithSpaces>
  <Paragraphs>166</Paragraphs>
  <Company>УФК по Краснодарскому краю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2018-05-17T11:43:00Z</dcterms:created>
  <dc:creator>Кухарева Ольга Николаевна</dc:creator>
  <dc:description/>
  <dc:language>ru-RU</dc:language>
  <cp:lastModifiedBy/>
  <cp:lastPrinted>2019-11-11T11:36:00Z</cp:lastPrinted>
  <dcterms:modified xsi:type="dcterms:W3CDTF">2020-02-06T15:57:59Z</dcterms:modified>
  <cp:revision>158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УФК по Краснодарскому краю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